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C11F4A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rFonts w:ascii="PT Sans" w:hAnsi="PT Sans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85284B">
        <w:rPr>
          <w:rFonts w:ascii="PT Sans" w:hAnsi="PT Sans"/>
          <w:b/>
          <w:bCs/>
          <w:lang w:val="ru-RU"/>
        </w:rPr>
        <w:t xml:space="preserve">28 февраля </w:t>
      </w:r>
      <w:r w:rsidR="00984886">
        <w:rPr>
          <w:rFonts w:ascii="PT Sans" w:hAnsi="PT Sans"/>
          <w:b/>
          <w:bCs/>
          <w:lang w:val="ru-RU"/>
        </w:rPr>
        <w:t>2018</w:t>
      </w:r>
      <w:r w:rsidRPr="00C11F4A">
        <w:rPr>
          <w:rFonts w:ascii="PT Sans" w:hAnsi="PT Sans"/>
          <w:b/>
          <w:bCs/>
          <w:lang w:val="ru-RU"/>
        </w:rPr>
        <w:t xml:space="preserve"> года в 11.00 часов</w:t>
      </w:r>
      <w:r w:rsidRPr="00C11F4A">
        <w:rPr>
          <w:rFonts w:ascii="PT Sans" w:hAnsi="PT Sans"/>
          <w:lang w:val="ru-RU"/>
        </w:rPr>
        <w:t xml:space="preserve"> по адресу: </w:t>
      </w:r>
      <w:r w:rsidRPr="00C11F4A">
        <w:rPr>
          <w:lang w:val="ru-RU"/>
        </w:rPr>
        <w:t>с. Чекмагуш, ул. Ленина, 55, актовый зал</w:t>
      </w:r>
      <w:r w:rsidRPr="00C11F4A">
        <w:rPr>
          <w:rFonts w:ascii="PT Sans" w:hAnsi="PT Sans"/>
          <w:lang w:val="ru-RU"/>
        </w:rPr>
        <w:t>, проводит открытый п</w:t>
      </w:r>
      <w:r w:rsidR="0085284B">
        <w:rPr>
          <w:rFonts w:ascii="PT Sans" w:hAnsi="PT Sans"/>
          <w:lang w:val="ru-RU"/>
        </w:rPr>
        <w:t xml:space="preserve">о составу участников аукцион </w:t>
      </w:r>
      <w:r w:rsidR="00E70F41">
        <w:rPr>
          <w:rFonts w:ascii="PT Sans" w:hAnsi="PT Sans"/>
          <w:lang w:val="ru-RU"/>
        </w:rPr>
        <w:t>на право заключения договора аренды</w:t>
      </w:r>
      <w:r w:rsidRPr="00C11F4A">
        <w:rPr>
          <w:rFonts w:ascii="PT Sans" w:hAnsi="PT Sans"/>
          <w:lang w:val="ru-RU"/>
        </w:rPr>
        <w:t xml:space="preserve"> земельного участка. </w:t>
      </w:r>
    </w:p>
    <w:p w:rsidR="009B7584" w:rsidRPr="00C11F4A" w:rsidRDefault="00C11F4A" w:rsidP="00386680">
      <w:pPr>
        <w:jc w:val="both"/>
        <w:rPr>
          <w:lang w:val="ru-RU"/>
        </w:rPr>
      </w:pPr>
      <w:r w:rsidRPr="00C11F4A">
        <w:rPr>
          <w:color w:val="555555"/>
          <w:lang w:val="ru-RU"/>
        </w:rPr>
        <w:t>Организатор 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>
        <w:rPr>
          <w:color w:val="555555"/>
          <w:lang w:val="ru-RU"/>
        </w:rPr>
        <w:t>.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Pr="00C11F4A">
        <w:rPr>
          <w:lang w:val="ru-RU"/>
        </w:rPr>
        <w:t xml:space="preserve">постановлением Администрации   муниципального района Чекмагушевский район Республики Башкортостан от </w:t>
      </w:r>
      <w:r w:rsidR="00E70F41">
        <w:rPr>
          <w:lang w:val="ru-RU"/>
        </w:rPr>
        <w:t>27января</w:t>
      </w:r>
      <w:r w:rsidRPr="00C11F4A">
        <w:rPr>
          <w:lang w:val="ru-RU"/>
        </w:rPr>
        <w:t xml:space="preserve"> 2017г. №</w:t>
      </w:r>
      <w:r w:rsidR="00E70F41">
        <w:rPr>
          <w:lang w:val="ru-RU"/>
        </w:rPr>
        <w:t>37</w:t>
      </w:r>
      <w:r w:rsidR="00285C90">
        <w:rPr>
          <w:lang w:val="ru-RU"/>
        </w:rPr>
        <w:t>.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</w:p>
    <w:p w:rsidR="00C11F4A" w:rsidRPr="007242D4" w:rsidRDefault="00C11F4A" w:rsidP="00386680">
      <w:pPr>
        <w:tabs>
          <w:tab w:val="left" w:pos="540"/>
        </w:tabs>
        <w:jc w:val="both"/>
        <w:rPr>
          <w:color w:val="3A3A3A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Предмет аукциона.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Местоположение земельного участка – Республика Башкортостан, </w:t>
      </w:r>
      <w:r w:rsidRPr="007242D4">
        <w:rPr>
          <w:lang w:val="ru-RU"/>
        </w:rPr>
        <w:t>Чекмагушевский район,</w:t>
      </w:r>
      <w:r w:rsidR="00E70F41">
        <w:rPr>
          <w:lang w:val="ru-RU"/>
        </w:rPr>
        <w:t>Рапатовский</w:t>
      </w:r>
      <w:r w:rsidR="0085284B">
        <w:rPr>
          <w:lang w:val="ru-RU"/>
        </w:rPr>
        <w:t xml:space="preserve"> с/с, </w:t>
      </w:r>
      <w:r w:rsidR="00E70F41">
        <w:rPr>
          <w:lang w:val="ru-RU"/>
        </w:rPr>
        <w:t>с.Новобиккино</w:t>
      </w:r>
      <w:r w:rsidR="0085284B">
        <w:rPr>
          <w:lang w:val="ru-RU"/>
        </w:rPr>
        <w:t xml:space="preserve">, ул. </w:t>
      </w:r>
      <w:r w:rsidR="00E70F41">
        <w:rPr>
          <w:lang w:val="ru-RU"/>
        </w:rPr>
        <w:t>Дуслык</w:t>
      </w:r>
      <w:r w:rsidR="0085284B">
        <w:rPr>
          <w:lang w:val="ru-RU"/>
        </w:rPr>
        <w:t>, д.2</w:t>
      </w:r>
      <w:r w:rsidR="00E70F41">
        <w:rPr>
          <w:lang w:val="ru-RU"/>
        </w:rPr>
        <w:t>5а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Кадастровый номер – </w:t>
      </w:r>
      <w:r w:rsidR="00E70F41">
        <w:rPr>
          <w:lang w:val="ru-RU"/>
        </w:rPr>
        <w:t>02:51:1303</w:t>
      </w:r>
      <w:r w:rsidR="0085284B">
        <w:rPr>
          <w:lang w:val="ru-RU"/>
        </w:rPr>
        <w:t>01</w:t>
      </w:r>
      <w:r w:rsidRPr="007242D4">
        <w:rPr>
          <w:lang w:val="ru-RU"/>
        </w:rPr>
        <w:t>:</w:t>
      </w:r>
      <w:r w:rsidR="00714CD9">
        <w:rPr>
          <w:lang w:val="ru-RU"/>
        </w:rPr>
        <w:t>179</w:t>
      </w:r>
      <w:r w:rsidRPr="00C11F4A">
        <w:rPr>
          <w:rFonts w:ascii="PT Sans" w:hAnsi="PT Sans"/>
          <w:lang w:val="ru-RU"/>
        </w:rPr>
        <w:t xml:space="preserve">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Площадь – </w:t>
      </w:r>
      <w:r w:rsidR="00E70F41">
        <w:rPr>
          <w:sz w:val="28"/>
          <w:szCs w:val="28"/>
          <w:lang w:val="ru-RU"/>
        </w:rPr>
        <w:t>30</w:t>
      </w:r>
      <w:r w:rsidRPr="00C11F4A">
        <w:rPr>
          <w:rFonts w:ascii="PT Sans" w:hAnsi="PT Sans"/>
          <w:lang w:val="ru-RU"/>
        </w:rPr>
        <w:t xml:space="preserve"> кв. м.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Разрешенное использование – </w:t>
      </w:r>
      <w:r w:rsidR="00E70F41">
        <w:rPr>
          <w:lang w:val="ru-RU"/>
        </w:rPr>
        <w:t>магазины</w:t>
      </w:r>
      <w:r w:rsidRPr="00C11F4A">
        <w:rPr>
          <w:rFonts w:ascii="PT Sans" w:hAnsi="PT Sans"/>
          <w:lang w:val="ru-RU"/>
        </w:rPr>
        <w:t xml:space="preserve">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Категория земель – земли населенных пунктов. </w:t>
      </w:r>
    </w:p>
    <w:p w:rsidR="00C11F4A" w:rsidRPr="00C11F4A" w:rsidRDefault="00C11F4A" w:rsidP="00386680">
      <w:pPr>
        <w:jc w:val="both"/>
        <w:rPr>
          <w:lang w:val="ru-RU"/>
        </w:rPr>
      </w:pPr>
      <w:r w:rsidRPr="00C11F4A">
        <w:rPr>
          <w:rFonts w:ascii="PT Sans" w:hAnsi="PT Sans"/>
          <w:b/>
          <w:bCs/>
          <w:lang w:val="ru-RU"/>
        </w:rPr>
        <w:t xml:space="preserve">Начальная цена предмета аукциона </w:t>
      </w:r>
      <w:r w:rsidRPr="00C11F4A">
        <w:rPr>
          <w:rFonts w:ascii="PT Sans" w:hAnsi="PT Sans"/>
          <w:lang w:val="ru-RU"/>
        </w:rPr>
        <w:t xml:space="preserve"> – </w:t>
      </w:r>
      <w:r w:rsidR="00C63212" w:rsidRPr="00C11F4A">
        <w:rPr>
          <w:rFonts w:ascii="PT Sans" w:hAnsi="PT Sans"/>
          <w:lang w:val="ru-RU"/>
        </w:rPr>
        <w:t xml:space="preserve">(размер ежегодной арендной платы) </w:t>
      </w:r>
      <w:r w:rsidR="0085284B">
        <w:rPr>
          <w:lang w:val="ru-RU"/>
        </w:rPr>
        <w:t>1</w:t>
      </w:r>
      <w:r w:rsidR="00A43CA4">
        <w:rPr>
          <w:lang w:val="ru-RU"/>
        </w:rPr>
        <w:t>620,00 ( одна тысяча шестьсот двадцать</w:t>
      </w:r>
      <w:r w:rsidRPr="007242D4">
        <w:rPr>
          <w:lang w:val="ru-RU"/>
        </w:rPr>
        <w:t>) рублей.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>Шаг аукциона</w:t>
      </w:r>
      <w:r w:rsidRPr="00C11F4A">
        <w:rPr>
          <w:rFonts w:ascii="PT Sans" w:hAnsi="PT Sans"/>
          <w:lang w:val="ru-RU"/>
        </w:rPr>
        <w:t xml:space="preserve"> (3 % начальной цены Предмета аукциона) – </w:t>
      </w:r>
      <w:r w:rsidR="00A43CA4">
        <w:rPr>
          <w:lang w:val="ru-RU"/>
        </w:rPr>
        <w:t>49,00 (сорок девять</w:t>
      </w:r>
      <w:r w:rsidRPr="007242D4">
        <w:rPr>
          <w:lang w:val="ru-RU"/>
        </w:rPr>
        <w:t>) рублей.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>Сумма задатка</w:t>
      </w:r>
      <w:r w:rsidR="007A058E">
        <w:rPr>
          <w:rFonts w:ascii="PT Sans" w:hAnsi="PT Sans"/>
          <w:lang w:val="ru-RU"/>
        </w:rPr>
        <w:t xml:space="preserve"> (2</w:t>
      </w:r>
      <w:r w:rsidRPr="00C11F4A">
        <w:rPr>
          <w:rFonts w:ascii="PT Sans" w:hAnsi="PT Sans"/>
          <w:lang w:val="ru-RU"/>
        </w:rPr>
        <w:t xml:space="preserve">0 % начальной цены Предмета аукциона) – </w:t>
      </w:r>
      <w:r w:rsidR="00A43CA4">
        <w:rPr>
          <w:lang w:val="ru-RU"/>
        </w:rPr>
        <w:t>324</w:t>
      </w:r>
      <w:r w:rsidR="0085284B">
        <w:rPr>
          <w:lang w:val="ru-RU"/>
        </w:rPr>
        <w:t>,00 (</w:t>
      </w:r>
      <w:r w:rsidR="00A43CA4">
        <w:rPr>
          <w:lang w:val="ru-RU"/>
        </w:rPr>
        <w:t>триста двадцать четыре</w:t>
      </w:r>
      <w:r w:rsidRPr="007242D4">
        <w:rPr>
          <w:lang w:val="ru-RU"/>
        </w:rPr>
        <w:t>) рублей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Условия использования земельного участка.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 правах.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Право государственной собственности на земельный участок не разграничено.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об обременениях земельного участка и об ограничениях его использования - </w:t>
      </w:r>
      <w:r w:rsidRPr="007242D4">
        <w:rPr>
          <w:rFonts w:ascii="PT Sans" w:hAnsi="PT Sans"/>
          <w:bCs/>
          <w:lang w:val="ru-RU"/>
        </w:rPr>
        <w:t xml:space="preserve">не имеются. </w:t>
      </w:r>
    </w:p>
    <w:p w:rsidR="007C7F29" w:rsidRDefault="007242D4" w:rsidP="007C7F29">
      <w:pPr>
        <w:jc w:val="both"/>
        <w:rPr>
          <w:rFonts w:ascii="PT Sans" w:hAnsi="PT Sans"/>
          <w:b/>
          <w:bCs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Параметры разрешенного строительства объекта капитального строительства. </w:t>
      </w:r>
    </w:p>
    <w:p w:rsidR="007C7F29" w:rsidRDefault="007C7F29" w:rsidP="007C7F29">
      <w:pPr>
        <w:jc w:val="both"/>
        <w:rPr>
          <w:lang w:val="ru-RU"/>
        </w:rPr>
      </w:pPr>
      <w:r w:rsidRPr="007C7F29">
        <w:rPr>
          <w:lang w:val="ru-RU"/>
        </w:rPr>
        <w:t xml:space="preserve">В соответствии </w:t>
      </w:r>
      <w:r>
        <w:rPr>
          <w:lang w:val="ru-RU"/>
        </w:rPr>
        <w:t>с</w:t>
      </w:r>
      <w:r w:rsidRPr="007C7F29">
        <w:rPr>
          <w:lang w:val="ru-RU"/>
        </w:rPr>
        <w:t xml:space="preserve"> Правил</w:t>
      </w:r>
      <w:r>
        <w:rPr>
          <w:lang w:val="ru-RU"/>
        </w:rPr>
        <w:t>ами</w:t>
      </w:r>
      <w:r w:rsidRPr="007C7F29">
        <w:rPr>
          <w:lang w:val="ru-RU"/>
        </w:rPr>
        <w:t xml:space="preserve"> землепользования и застройки сельского поселения </w:t>
      </w:r>
      <w:r w:rsidR="008A5774">
        <w:rPr>
          <w:lang w:val="ru-RU"/>
        </w:rPr>
        <w:t>Рапат</w:t>
      </w:r>
      <w:bookmarkStart w:id="0" w:name="_GoBack"/>
      <w:bookmarkEnd w:id="0"/>
      <w:r w:rsidR="008A5774">
        <w:rPr>
          <w:lang w:val="ru-RU"/>
        </w:rPr>
        <w:t>овский</w:t>
      </w:r>
      <w:r w:rsidRPr="007C7F29">
        <w:rPr>
          <w:lang w:val="ru-RU"/>
        </w:rPr>
        <w:t xml:space="preserve"> сельсовет муниципального района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район Республики Башкортостан, утвержденных решением совета муниципального района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р</w:t>
      </w:r>
      <w:r>
        <w:rPr>
          <w:lang w:val="ru-RU"/>
        </w:rPr>
        <w:t>айон Республики Башкортостан «21</w:t>
      </w:r>
      <w:r w:rsidRPr="007C7F29">
        <w:rPr>
          <w:lang w:val="ru-RU"/>
        </w:rPr>
        <w:t xml:space="preserve">» </w:t>
      </w:r>
      <w:r w:rsidR="008A5774">
        <w:rPr>
          <w:lang w:val="ru-RU"/>
        </w:rPr>
        <w:t>декабря 2016</w:t>
      </w:r>
      <w:r>
        <w:rPr>
          <w:lang w:val="ru-RU"/>
        </w:rPr>
        <w:t xml:space="preserve"> г. № </w:t>
      </w:r>
      <w:r w:rsidR="008A5774">
        <w:rPr>
          <w:lang w:val="ru-RU"/>
        </w:rPr>
        <w:t>60</w:t>
      </w:r>
      <w:r w:rsidR="0085284B">
        <w:rPr>
          <w:lang w:val="ru-RU"/>
        </w:rPr>
        <w:t>.</w:t>
      </w:r>
    </w:p>
    <w:p w:rsidR="007C7F29" w:rsidRDefault="007C7F29" w:rsidP="007C7F29">
      <w:pPr>
        <w:jc w:val="both"/>
        <w:rPr>
          <w:rFonts w:ascii="PT Sans" w:hAnsi="PT Sans"/>
          <w:b/>
          <w:bCs/>
          <w:lang w:val="ru-RU"/>
        </w:rPr>
      </w:pPr>
      <w:r w:rsidRPr="007C7F29">
        <w:rPr>
          <w:lang w:val="ru-RU"/>
        </w:rPr>
        <w:br/>
      </w:r>
    </w:p>
    <w:p w:rsidR="007C7F29" w:rsidRPr="007C7F29" w:rsidRDefault="007C7F29" w:rsidP="007C7F29">
      <w:pPr>
        <w:jc w:val="both"/>
        <w:rPr>
          <w:b/>
          <w:sz w:val="22"/>
          <w:szCs w:val="22"/>
          <w:lang w:val="ru-RU"/>
        </w:rPr>
      </w:pPr>
      <w:r w:rsidRPr="007C7F29">
        <w:rPr>
          <w:b/>
          <w:sz w:val="22"/>
          <w:szCs w:val="22"/>
          <w:lang w:val="ru-RU"/>
        </w:rPr>
        <w:t>Технические условия для подключения объектов к сетям  инженерно-технического обеспечения:</w:t>
      </w:r>
    </w:p>
    <w:p w:rsidR="00984886" w:rsidRPr="00984886" w:rsidRDefault="00984886" w:rsidP="007C7F29">
      <w:pPr>
        <w:jc w:val="both"/>
        <w:rPr>
          <w:lang w:val="ru-RU"/>
        </w:rPr>
      </w:pPr>
      <w:r w:rsidRPr="00984886">
        <w:rPr>
          <w:b/>
          <w:lang w:val="ru-RU"/>
        </w:rPr>
        <w:lastRenderedPageBreak/>
        <w:t>Газоснабжение.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 Организация, выдавшая информацию Чекмагушевская комплексная служба филиала ПАО «Газпром газораспределение Уфа» в г. Нефтекамске.</w:t>
      </w:r>
    </w:p>
    <w:p w:rsidR="00984886" w:rsidRPr="00984886" w:rsidRDefault="00984886" w:rsidP="00984886">
      <w:pPr>
        <w:jc w:val="both"/>
        <w:rPr>
          <w:b/>
          <w:lang w:val="ru-RU"/>
        </w:rPr>
      </w:pPr>
      <w:r w:rsidRPr="00984886">
        <w:rPr>
          <w:lang w:val="ru-RU"/>
        </w:rPr>
        <w:t>Ма</w:t>
      </w:r>
      <w:r w:rsidR="00210A9D">
        <w:rPr>
          <w:lang w:val="ru-RU"/>
        </w:rPr>
        <w:t>ксимальный часовой расход газа (</w:t>
      </w:r>
      <w:r w:rsidRPr="00984886">
        <w:rPr>
          <w:lang w:val="ru-RU"/>
        </w:rPr>
        <w:t>пр</w:t>
      </w:r>
      <w:r w:rsidR="0085284B">
        <w:rPr>
          <w:lang w:val="ru-RU"/>
        </w:rPr>
        <w:t>едельная свободная мощность): 5,</w:t>
      </w:r>
      <w:r w:rsidRPr="00984886">
        <w:rPr>
          <w:lang w:val="ru-RU"/>
        </w:rPr>
        <w:t xml:space="preserve">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 подключении.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20.12.2016г. №821.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 </w:t>
      </w:r>
      <w:r w:rsidR="0085284B">
        <w:rPr>
          <w:lang w:val="ru-RU"/>
        </w:rPr>
        <w:t>24884,23</w:t>
      </w:r>
      <w:r w:rsidRPr="00984886">
        <w:rPr>
          <w:lang w:val="ru-RU"/>
        </w:rPr>
        <w:t xml:space="preserve"> тыс.рублей.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  <w:r w:rsidR="002423E0">
        <w:rPr>
          <w:lang w:val="ru-RU"/>
        </w:rPr>
        <w:t xml:space="preserve"> Г</w:t>
      </w:r>
      <w:r w:rsidRPr="00984886">
        <w:rPr>
          <w:lang w:val="ru-RU"/>
        </w:rPr>
        <w:t>азифик</w:t>
      </w:r>
      <w:r w:rsidR="002423E0">
        <w:rPr>
          <w:lang w:val="ru-RU"/>
        </w:rPr>
        <w:t>ация возможна,</w:t>
      </w:r>
      <w:r w:rsidRPr="00984886">
        <w:rPr>
          <w:lang w:val="ru-RU"/>
        </w:rPr>
        <w:t xml:space="preserve"> точка подключения </w:t>
      </w:r>
      <w:r w:rsidR="002423E0">
        <w:rPr>
          <w:lang w:val="ru-RU"/>
        </w:rPr>
        <w:t xml:space="preserve"> на уличном </w:t>
      </w:r>
      <w:r w:rsidRPr="00984886">
        <w:rPr>
          <w:lang w:val="ru-RU"/>
        </w:rPr>
        <w:t xml:space="preserve"> газопроводе высокого давления Ф</w:t>
      </w:r>
      <w:r w:rsidR="00C63212">
        <w:rPr>
          <w:lang w:val="ru-RU"/>
        </w:rPr>
        <w:t>76</w:t>
      </w:r>
      <w:r w:rsidR="002423E0">
        <w:rPr>
          <w:lang w:val="ru-RU"/>
        </w:rPr>
        <w:t xml:space="preserve"> с. </w:t>
      </w:r>
      <w:r w:rsidR="00C63212">
        <w:rPr>
          <w:lang w:val="ru-RU"/>
        </w:rPr>
        <w:t>Новобиккино</w:t>
      </w:r>
      <w:r w:rsidR="002423E0">
        <w:rPr>
          <w:lang w:val="ru-RU"/>
        </w:rPr>
        <w:t xml:space="preserve">, протяженностью примерно </w:t>
      </w:r>
      <w:r w:rsidR="00C63212">
        <w:rPr>
          <w:lang w:val="ru-RU"/>
        </w:rPr>
        <w:t>7</w:t>
      </w:r>
      <w:r w:rsidR="002423E0">
        <w:rPr>
          <w:lang w:val="ru-RU"/>
        </w:rPr>
        <w:t xml:space="preserve"> м.</w:t>
      </w:r>
    </w:p>
    <w:p w:rsidR="00984886" w:rsidRPr="00984886" w:rsidRDefault="00984886" w:rsidP="00984886">
      <w:pPr>
        <w:jc w:val="both"/>
        <w:rPr>
          <w:b/>
          <w:lang w:val="ru-RU"/>
        </w:rPr>
      </w:pPr>
      <w:r w:rsidRPr="00984886">
        <w:rPr>
          <w:b/>
          <w:lang w:val="ru-RU"/>
        </w:rPr>
        <w:t xml:space="preserve">     Водоснабжение.</w:t>
      </w:r>
    </w:p>
    <w:p w:rsidR="008C261D" w:rsidRPr="002423E0" w:rsidRDefault="002423E0" w:rsidP="002423E0">
      <w:pPr>
        <w:spacing w:line="276" w:lineRule="auto"/>
        <w:jc w:val="both"/>
        <w:rPr>
          <w:lang w:val="ru-RU"/>
        </w:rPr>
      </w:pPr>
      <w:r w:rsidRPr="002423E0">
        <w:rPr>
          <w:lang w:val="ru-RU"/>
        </w:rPr>
        <w:t>Централизованный уличный водопровод имеется, плата за технологическое присоединение не взимается.</w:t>
      </w:r>
      <w:r w:rsidR="008C261D">
        <w:rPr>
          <w:lang w:val="ru-RU"/>
        </w:rPr>
        <w:t xml:space="preserve"> Централизованной системы водоотведения не имеется</w:t>
      </w:r>
    </w:p>
    <w:p w:rsidR="00984886" w:rsidRPr="00984886" w:rsidRDefault="00984886" w:rsidP="00984886">
      <w:pPr>
        <w:spacing w:line="276" w:lineRule="auto"/>
        <w:ind w:firstLine="540"/>
        <w:jc w:val="both"/>
        <w:rPr>
          <w:lang w:val="ru-RU"/>
        </w:rPr>
      </w:pPr>
      <w:r w:rsidRPr="00984886">
        <w:rPr>
          <w:b/>
          <w:lang w:val="ru-RU"/>
        </w:rPr>
        <w:t>Электроснабжение</w:t>
      </w:r>
      <w:r w:rsidRPr="00984886">
        <w:rPr>
          <w:lang w:val="ru-RU"/>
        </w:rPr>
        <w:t>.</w:t>
      </w:r>
    </w:p>
    <w:p w:rsidR="00984886" w:rsidRPr="00984886" w:rsidRDefault="00984886" w:rsidP="008C261D">
      <w:pPr>
        <w:spacing w:line="276" w:lineRule="auto"/>
        <w:jc w:val="both"/>
        <w:rPr>
          <w:lang w:val="ru-RU"/>
        </w:rPr>
      </w:pPr>
      <w:r w:rsidRPr="00984886">
        <w:rPr>
          <w:lang w:val="ru-RU"/>
        </w:rPr>
        <w:t xml:space="preserve"> Организация, выдавшая информацию-</w:t>
      </w:r>
      <w:r w:rsidR="00C63212">
        <w:rPr>
          <w:lang w:val="ru-RU"/>
        </w:rPr>
        <w:t>Чекмагушевский РЭС производственное отделение «ОЭС» ООО «Башкирэнерго».</w:t>
      </w:r>
    </w:p>
    <w:p w:rsidR="00984CCB" w:rsidRPr="00984CCB" w:rsidRDefault="006D2209" w:rsidP="008C261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Отпуск мощности </w:t>
      </w:r>
      <w:r w:rsidR="002423E0">
        <w:t xml:space="preserve"> менее </w:t>
      </w:r>
      <w:r w:rsidR="00984CCB">
        <w:t>15кВт</w:t>
      </w:r>
      <w:r w:rsidR="002423E0">
        <w:t xml:space="preserve"> возможно осуществить о</w:t>
      </w:r>
      <w:r w:rsidR="00C63212">
        <w:t>т</w:t>
      </w:r>
      <w:r w:rsidR="00293427">
        <w:t xml:space="preserve"> ВЛ-0,4 кВ Л-4 от ТП 7092 ПС «Урняк». </w:t>
      </w:r>
      <w:r w:rsidR="002423E0">
        <w:t>Предельная свободная мощность к отпуску составляет 15кВт.</w:t>
      </w:r>
      <w:r>
        <w:t>Срок подключения 4</w:t>
      </w:r>
      <w:r w:rsidRPr="00EF7378">
        <w:t xml:space="preserve"> месяц</w:t>
      </w:r>
      <w:r w:rsidR="00F077E2">
        <w:t>а</w:t>
      </w:r>
      <w:r w:rsidRPr="00EF7378">
        <w:t xml:space="preserve"> с даты заключения договора.Срок дейст</w:t>
      </w:r>
      <w:r w:rsidR="00984CCB">
        <w:t xml:space="preserve">вия технических условий 2 года. </w:t>
      </w:r>
      <w:r w:rsidR="00984CCB" w:rsidRPr="00984886">
        <w:rPr>
          <w:color w:val="000000"/>
          <w:shd w:val="clear" w:color="auto" w:fill="FFFFFF"/>
        </w:rPr>
        <w:t xml:space="preserve">Размер платы за технологическое присоединение </w:t>
      </w:r>
      <w:r w:rsidR="00292855">
        <w:rPr>
          <w:color w:val="000000"/>
          <w:shd w:val="clear" w:color="auto" w:fill="FFFFFF"/>
        </w:rPr>
        <w:t xml:space="preserve">для заявителей </w:t>
      </w:r>
      <w:r w:rsidR="00984CCB" w:rsidRPr="00984886">
        <w:rPr>
          <w:color w:val="000000"/>
          <w:shd w:val="clear" w:color="auto" w:fill="FFFFFF"/>
        </w:rPr>
        <w:t xml:space="preserve">мощностью </w:t>
      </w:r>
      <w:r w:rsidR="002423E0">
        <w:rPr>
          <w:color w:val="000000"/>
          <w:shd w:val="clear" w:color="auto" w:fill="FFFFFF"/>
        </w:rPr>
        <w:t>менее</w:t>
      </w:r>
      <w:r w:rsidR="00071517">
        <w:rPr>
          <w:color w:val="000000"/>
          <w:shd w:val="clear" w:color="auto" w:fill="FFFFFF"/>
        </w:rPr>
        <w:t xml:space="preserve"> 15.0 кВ</w:t>
      </w:r>
      <w:r w:rsidR="00984CCB" w:rsidRPr="00984886">
        <w:rPr>
          <w:color w:val="000000"/>
          <w:shd w:val="clear" w:color="auto" w:fill="FFFFFF"/>
        </w:rPr>
        <w:t>т определяется на основании Постановления Государственного комитета Республики Башкортостан по тарифам №711 от 19.12.16г. За технологическое присоединение сумма состав</w:t>
      </w:r>
      <w:r w:rsidR="00071517">
        <w:rPr>
          <w:color w:val="000000"/>
          <w:shd w:val="clear" w:color="auto" w:fill="FFFFFF"/>
        </w:rPr>
        <w:t>ляе</w:t>
      </w:r>
      <w:r w:rsidR="00984CCB" w:rsidRPr="00984886">
        <w:rPr>
          <w:color w:val="000000"/>
          <w:shd w:val="clear" w:color="auto" w:fill="FFFFFF"/>
        </w:rPr>
        <w:t>т 550,0 руб.</w:t>
      </w:r>
      <w:r w:rsidR="00071517">
        <w:rPr>
          <w:color w:val="000000"/>
          <w:shd w:val="clear" w:color="auto" w:fill="FFFFFF"/>
        </w:rPr>
        <w:t xml:space="preserve">, включая </w:t>
      </w:r>
      <w:r w:rsidR="00984CCB" w:rsidRPr="00984886">
        <w:rPr>
          <w:color w:val="000000"/>
          <w:shd w:val="clear" w:color="auto" w:fill="FFFFFF"/>
        </w:rPr>
        <w:t>с НДС.</w:t>
      </w:r>
    </w:p>
    <w:p w:rsidR="00293427" w:rsidRDefault="00984886" w:rsidP="00F077E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84886">
        <w:rPr>
          <w:color w:val="000000"/>
          <w:shd w:val="clear" w:color="auto" w:fill="FFFFFF"/>
        </w:rPr>
        <w:t>Порядок технологического присоединения энергопринимающих устройств потребителя к электрическим сетям регламентирован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№861 (далее – Правила ТП). </w:t>
      </w:r>
    </w:p>
    <w:p w:rsidR="00984886" w:rsidRPr="00984886" w:rsidRDefault="00984886" w:rsidP="00F077E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84886">
        <w:rPr>
          <w:color w:val="000000"/>
          <w:shd w:val="clear" w:color="auto" w:fill="FFFFFF"/>
        </w:rPr>
        <w:t>Названные </w:t>
      </w:r>
      <w:hyperlink r:id="rId7" w:tgtFrame="_blank" w:history="1">
        <w:r w:rsidRPr="00984886">
          <w:rPr>
            <w:rStyle w:val="a7"/>
            <w:color w:val="000000"/>
            <w:u w:val="none"/>
            <w:shd w:val="clear" w:color="auto" w:fill="FFFFFF"/>
          </w:rPr>
          <w:t>Правила</w:t>
        </w:r>
      </w:hyperlink>
      <w:r w:rsidRPr="00984886">
        <w:rPr>
          <w:color w:val="000000"/>
          <w:shd w:val="clear" w:color="auto" w:fill="FFFFFF"/>
        </w:rPr>
        <w:t> ТП определяют </w:t>
      </w:r>
      <w:r w:rsidRPr="00984886">
        <w:rPr>
          <w:bCs/>
          <w:color w:val="000000"/>
          <w:shd w:val="clear" w:color="auto" w:fill="FFFFFF"/>
        </w:rPr>
        <w:t>порядок технологического присоединения</w:t>
      </w:r>
      <w:r w:rsidRPr="00984886">
        <w:rPr>
          <w:color w:val="000000"/>
          <w:shd w:val="clear" w:color="auto" w:fill="FFFFFF"/>
        </w:rPr>
        <w:t> энергопринимающих устройств потребителей электрической энергии к электрическим сетям, регламентируют </w:t>
      </w:r>
      <w:r w:rsidRPr="00984886">
        <w:rPr>
          <w:bCs/>
          <w:color w:val="000000"/>
          <w:shd w:val="clear" w:color="auto" w:fill="FFFFFF"/>
        </w:rPr>
        <w:t>процедуру присоединения</w:t>
      </w:r>
      <w:r w:rsidRPr="00984886">
        <w:rPr>
          <w:color w:val="000000"/>
          <w:shd w:val="clear" w:color="auto" w:fill="FFFFFF"/>
        </w:rPr>
        <w:t> энергопринимающих устройств к электрическим сетям сетевой организации, определяют существенные условия договора об осуществлении технологического присоединения (в том числе и стоимость работ), устанавливают требования к выдаче технических условий.</w:t>
      </w:r>
      <w:r w:rsidR="00071517">
        <w:rPr>
          <w:color w:val="000000"/>
          <w:shd w:val="clear" w:color="auto" w:fill="FFFFFF"/>
        </w:rPr>
        <w:t>Т</w:t>
      </w:r>
      <w:r w:rsidRPr="00984886">
        <w:rPr>
          <w:color w:val="000000"/>
          <w:shd w:val="clear" w:color="auto" w:fill="FFFFFF"/>
        </w:rPr>
        <w:t>ехнологическо</w:t>
      </w:r>
      <w:r w:rsidR="00071517">
        <w:rPr>
          <w:color w:val="000000"/>
          <w:shd w:val="clear" w:color="auto" w:fill="FFFFFF"/>
        </w:rPr>
        <w:t>е</w:t>
      </w:r>
      <w:r w:rsidRPr="00984886">
        <w:rPr>
          <w:color w:val="000000"/>
          <w:shd w:val="clear" w:color="auto" w:fill="FFFFFF"/>
        </w:rPr>
        <w:t xml:space="preserve"> присоединени</w:t>
      </w:r>
      <w:r w:rsidR="00071517">
        <w:rPr>
          <w:color w:val="000000"/>
          <w:shd w:val="clear" w:color="auto" w:fill="FFFFFF"/>
        </w:rPr>
        <w:t xml:space="preserve">е осуществляется на основании договора об осуществлении технологического присоединения. Для заключения </w:t>
      </w:r>
      <w:r w:rsidRPr="00984886">
        <w:rPr>
          <w:color w:val="000000"/>
          <w:shd w:val="clear" w:color="auto" w:fill="FFFFFF"/>
        </w:rPr>
        <w:t xml:space="preserve">договора </w:t>
      </w:r>
      <w:r w:rsidR="00071517">
        <w:rPr>
          <w:color w:val="000000"/>
          <w:shd w:val="clear" w:color="auto" w:fill="FFFFFF"/>
        </w:rPr>
        <w:t>заявитель направляет заявку в сетевую организацию.</w:t>
      </w:r>
    </w:p>
    <w:p w:rsidR="00812541" w:rsidRPr="00060B29" w:rsidRDefault="00812541" w:rsidP="00060B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541">
        <w:rPr>
          <w:rFonts w:ascii="PT Sans" w:hAnsi="PT Sans"/>
          <w:b/>
          <w:bCs/>
        </w:rPr>
        <w:lastRenderedPageBreak/>
        <w:t xml:space="preserve">Порядок внесения и возврата задатка.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>
        <w:rPr>
          <w:rFonts w:ascii="PT Sans" w:hAnsi="PT Sans"/>
          <w:lang w:val="ru-RU"/>
        </w:rPr>
        <w:t>анизатора аукциона по следующи</w:t>
      </w:r>
      <w:r w:rsidR="008C261D">
        <w:rPr>
          <w:rFonts w:ascii="PT Sans" w:hAnsi="PT Sans"/>
          <w:lang w:val="ru-RU"/>
        </w:rPr>
        <w:t xml:space="preserve">м </w:t>
      </w:r>
      <w:r w:rsidRPr="00812541">
        <w:rPr>
          <w:rFonts w:ascii="PT Sans" w:hAnsi="PT Sans"/>
          <w:lang w:val="ru-RU"/>
        </w:rPr>
        <w:t xml:space="preserve">банковским реквизитам: </w:t>
      </w:r>
    </w:p>
    <w:p w:rsidR="00812541" w:rsidRPr="00812541" w:rsidRDefault="00812541" w:rsidP="00285C90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812541">
        <w:rPr>
          <w:rFonts w:ascii="PT Sans" w:hAnsi="PT Sans"/>
          <w:sz w:val="24"/>
          <w:szCs w:val="24"/>
        </w:rPr>
        <w:t xml:space="preserve">Получатель: </w:t>
      </w:r>
      <w:r w:rsidRPr="00812541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БИК 048073001. </w:t>
      </w:r>
      <w:r w:rsidRPr="00812541">
        <w:rPr>
          <w:rFonts w:ascii="PT Sans" w:hAnsi="PT Sans"/>
        </w:rPr>
        <w:t xml:space="preserve">Назначение платежа: Задаток за участие в аукционе, назначенного на </w:t>
      </w:r>
      <w:r w:rsidR="00293427">
        <w:rPr>
          <w:rFonts w:ascii="PT Sans" w:hAnsi="PT Sans"/>
          <w:b/>
          <w:bCs/>
        </w:rPr>
        <w:t>28.02</w:t>
      </w:r>
      <w:r w:rsidR="00984886">
        <w:rPr>
          <w:rFonts w:ascii="PT Sans" w:hAnsi="PT Sans"/>
          <w:b/>
          <w:bCs/>
        </w:rPr>
        <w:t>.2018</w:t>
      </w:r>
      <w:r w:rsidRPr="00812541">
        <w:rPr>
          <w:rFonts w:ascii="PT Sans" w:hAnsi="PT Sans"/>
          <w:b/>
          <w:bCs/>
        </w:rPr>
        <w:t xml:space="preserve">г.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Документом, подтверждающим поступление задатка, является выписка со счета организатора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Последний день поступления задатка – </w:t>
      </w:r>
      <w:r w:rsidR="00293427">
        <w:rPr>
          <w:rFonts w:ascii="PT Sans" w:hAnsi="PT Sans"/>
          <w:b/>
          <w:bCs/>
          <w:lang w:val="ru-RU"/>
        </w:rPr>
        <w:t>20февраля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812541">
        <w:rPr>
          <w:rFonts w:ascii="PT Sans" w:hAnsi="PT Sans"/>
          <w:lang w:val="ru-RU"/>
        </w:rPr>
        <w:t>сле</w:t>
      </w:r>
      <w:r>
        <w:rPr>
          <w:rFonts w:ascii="PT Sans" w:hAnsi="PT Sans"/>
          <w:lang w:val="ru-RU"/>
        </w:rPr>
        <w:t>дующие документы</w:t>
      </w:r>
      <w:r w:rsidR="00812541" w:rsidRPr="00812541">
        <w:rPr>
          <w:rFonts w:ascii="PT Sans" w:hAnsi="PT Sans"/>
          <w:lang w:val="ru-RU"/>
        </w:rPr>
        <w:t xml:space="preserve">: 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lastRenderedPageBreak/>
        <w:t xml:space="preserve">      4) документы, подтверждающие внесение задатка.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071D4">
        <w:rPr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5071D4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>
        <w:rPr>
          <w:rFonts w:ascii="PT Sans" w:hAnsi="PT Sans"/>
          <w:lang w:val="ru-RU"/>
        </w:rPr>
        <w:t>.</w:t>
      </w:r>
      <w:r w:rsidR="00812541" w:rsidRPr="00812541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</w:p>
    <w:p w:rsidR="00812541" w:rsidRPr="00812541" w:rsidRDefault="00812541" w:rsidP="00386680">
      <w:pPr>
        <w:jc w:val="both"/>
        <w:rPr>
          <w:lang w:val="ru-RU"/>
        </w:rPr>
      </w:pPr>
      <w:r w:rsidRPr="00812541">
        <w:rPr>
          <w:rFonts w:ascii="PT Sans" w:hAnsi="PT Sans"/>
          <w:lang w:val="ru-RU"/>
        </w:rPr>
        <w:t xml:space="preserve">Приём заявок на участие в аукционе будет проводиться по рабочим дням с </w:t>
      </w:r>
      <w:r w:rsidR="00293427">
        <w:rPr>
          <w:rFonts w:ascii="PT Sans" w:hAnsi="PT Sans"/>
          <w:b/>
          <w:bCs/>
          <w:lang w:val="ru-RU"/>
        </w:rPr>
        <w:t>26января 2018</w:t>
      </w:r>
      <w:r w:rsidR="007A058E">
        <w:rPr>
          <w:rFonts w:ascii="PT Sans" w:hAnsi="PT Sans"/>
          <w:b/>
          <w:bCs/>
          <w:lang w:val="ru-RU"/>
        </w:rPr>
        <w:t xml:space="preserve"> года по </w:t>
      </w:r>
      <w:r w:rsidR="00293427">
        <w:rPr>
          <w:rFonts w:ascii="PT Sans" w:hAnsi="PT Sans"/>
          <w:b/>
          <w:bCs/>
          <w:lang w:val="ru-RU"/>
        </w:rPr>
        <w:t>22февраля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включительно с 9 часов 00 минут до 13 часов 00 минут и с</w:t>
      </w:r>
      <w:r>
        <w:rPr>
          <w:rFonts w:ascii="PT Sans" w:hAnsi="PT Sans"/>
          <w:b/>
          <w:bCs/>
          <w:lang w:val="ru-RU"/>
        </w:rPr>
        <w:t xml:space="preserve"> 14 часов 00 минут до 17 часов 0</w:t>
      </w:r>
      <w:r w:rsidRPr="00812541">
        <w:rPr>
          <w:rFonts w:ascii="PT Sans" w:hAnsi="PT Sans"/>
          <w:b/>
          <w:bCs/>
          <w:lang w:val="ru-RU"/>
        </w:rPr>
        <w:t>0 минут</w:t>
      </w:r>
      <w:r w:rsidRPr="00812541">
        <w:rPr>
          <w:rFonts w:ascii="PT Sans" w:hAnsi="PT Sans"/>
          <w:lang w:val="ru-RU"/>
        </w:rPr>
        <w:t xml:space="preserve"> по адресу: Республика Башкортостан, </w:t>
      </w:r>
      <w:r w:rsidRPr="00812541">
        <w:rPr>
          <w:lang w:val="ru-RU"/>
        </w:rPr>
        <w:t>с.Чекмагуш, ул. Ленина, д.55, каб.18.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определения участников аукциона. </w:t>
      </w:r>
      <w:r w:rsidRPr="00812541">
        <w:rPr>
          <w:rFonts w:ascii="PT Sans" w:hAnsi="PT Sans"/>
          <w:lang w:val="ru-RU"/>
        </w:rPr>
        <w:t xml:space="preserve">Участники аукциона будут определены </w:t>
      </w:r>
      <w:r w:rsidR="00293427">
        <w:rPr>
          <w:rFonts w:ascii="PT Sans" w:hAnsi="PT Sans"/>
          <w:b/>
          <w:bCs/>
          <w:lang w:val="ru-RU"/>
        </w:rPr>
        <w:t>22февраля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в 15 часов 00 минут</w:t>
      </w:r>
      <w:r w:rsidRPr="00812541">
        <w:rPr>
          <w:rFonts w:ascii="PT Sans" w:hAnsi="PT Sans"/>
          <w:lang w:val="ru-RU"/>
        </w:rPr>
        <w:t xml:space="preserve"> по адресу: </w:t>
      </w:r>
      <w:r w:rsidR="007A058E">
        <w:rPr>
          <w:rFonts w:ascii="PT Sans" w:hAnsi="PT Sans"/>
          <w:lang w:val="ru-RU"/>
        </w:rPr>
        <w:t>с. Чекмагуш, ул. Ленина, д.55,каб.№25.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не допускается к участию в аукционе в следующих случаях: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2) непоступление задатка на дату рассмотрения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подведения итогов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Подведение итогов аукциона состоится </w:t>
      </w:r>
      <w:r w:rsidR="00293427">
        <w:rPr>
          <w:rFonts w:ascii="PT Sans" w:hAnsi="PT Sans"/>
          <w:b/>
          <w:bCs/>
          <w:lang w:val="ru-RU"/>
        </w:rPr>
        <w:t>28 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>
        <w:rPr>
          <w:rFonts w:ascii="PT Sans" w:hAnsi="PT Sans"/>
          <w:b/>
          <w:bCs/>
          <w:lang w:val="ru-RU"/>
        </w:rPr>
        <w:t xml:space="preserve"> года в 17.0</w:t>
      </w:r>
      <w:r w:rsidRPr="00812541">
        <w:rPr>
          <w:rFonts w:ascii="PT Sans" w:hAnsi="PT Sans"/>
          <w:b/>
          <w:bCs/>
          <w:lang w:val="ru-RU"/>
        </w:rPr>
        <w:t>0 часов</w:t>
      </w:r>
      <w:r w:rsidRPr="00812541">
        <w:rPr>
          <w:rFonts w:ascii="PT Sans" w:hAnsi="PT Sans"/>
          <w:lang w:val="ru-RU"/>
        </w:rPr>
        <w:t xml:space="preserve"> по адресу: </w:t>
      </w:r>
      <w:r>
        <w:rPr>
          <w:rFonts w:ascii="PT Sans" w:hAnsi="PT Sans"/>
          <w:lang w:val="ru-RU"/>
        </w:rPr>
        <w:t>с.Чекмагуш, ул.Ленина, 55</w:t>
      </w:r>
      <w:r w:rsidRPr="00812541">
        <w:rPr>
          <w:rFonts w:ascii="PT Sans" w:hAnsi="PT Sans"/>
          <w:lang w:val="ru-RU"/>
        </w:rPr>
        <w:t xml:space="preserve">, </w:t>
      </w:r>
      <w:r>
        <w:rPr>
          <w:rFonts w:ascii="PT Sans" w:hAnsi="PT Sans"/>
          <w:lang w:val="ru-RU"/>
        </w:rPr>
        <w:t>актовый зал</w:t>
      </w:r>
      <w:r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85C90" w:rsidRDefault="00812541" w:rsidP="00285C9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285C90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</w:t>
      </w:r>
      <w:r w:rsidRPr="00812541">
        <w:rPr>
          <w:rFonts w:ascii="PT Sans" w:hAnsi="PT Sans"/>
          <w:lang w:val="ru-RU"/>
        </w:rPr>
        <w:lastRenderedPageBreak/>
        <w:t xml:space="preserve">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Ознакомление с аукционной </w:t>
      </w:r>
      <w:r w:rsidR="00984886">
        <w:rPr>
          <w:rFonts w:ascii="PT Sans" w:hAnsi="PT Sans"/>
          <w:lang w:val="ru-RU"/>
        </w:rPr>
        <w:t>документацией осуществляется в К</w:t>
      </w:r>
      <w:r w:rsidRPr="00812541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>
        <w:rPr>
          <w:rFonts w:ascii="PT Sans" w:hAnsi="PT Sans"/>
          <w:lang w:val="ru-RU"/>
        </w:rPr>
        <w:t xml:space="preserve">по Чекмагушевскому району </w:t>
      </w:r>
      <w:r w:rsidR="00212600">
        <w:rPr>
          <w:rFonts w:ascii="PT Sans" w:hAnsi="PT Sans"/>
          <w:b/>
          <w:bCs/>
          <w:lang w:val="ru-RU"/>
        </w:rPr>
        <w:t xml:space="preserve">с </w:t>
      </w:r>
      <w:r w:rsidR="00293427">
        <w:rPr>
          <w:rFonts w:ascii="PT Sans" w:hAnsi="PT Sans"/>
          <w:b/>
          <w:bCs/>
          <w:lang w:val="ru-RU"/>
        </w:rPr>
        <w:t>26 января 2018</w:t>
      </w:r>
      <w:r w:rsidR="00212600">
        <w:rPr>
          <w:rFonts w:ascii="PT Sans" w:hAnsi="PT Sans"/>
          <w:b/>
          <w:bCs/>
          <w:lang w:val="ru-RU"/>
        </w:rPr>
        <w:t xml:space="preserve"> года по </w:t>
      </w:r>
      <w:r w:rsidR="00293427">
        <w:rPr>
          <w:rFonts w:ascii="PT Sans" w:hAnsi="PT Sans"/>
          <w:b/>
          <w:bCs/>
          <w:lang w:val="ru-RU"/>
        </w:rPr>
        <w:t>22февраля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</w:t>
      </w:r>
      <w:r w:rsidRPr="00812541">
        <w:rPr>
          <w:rFonts w:ascii="PT Sans" w:hAnsi="PT Sans"/>
          <w:lang w:val="ru-RU"/>
        </w:rPr>
        <w:t xml:space="preserve">по рабочим дням с 09 ч. 00 мин. до 13 ч. 00 </w:t>
      </w:r>
      <w:r w:rsidR="00386680">
        <w:rPr>
          <w:rFonts w:ascii="PT Sans" w:hAnsi="PT Sans"/>
          <w:lang w:val="ru-RU"/>
        </w:rPr>
        <w:t>мин. и с 14 ч. 00мин. до 17 ч. 0</w:t>
      </w:r>
      <w:r w:rsidRPr="00812541">
        <w:rPr>
          <w:rFonts w:ascii="PT Sans" w:hAnsi="PT Sans"/>
          <w:lang w:val="ru-RU"/>
        </w:rPr>
        <w:t xml:space="preserve">0 мин. по адресу: </w:t>
      </w:r>
      <w:r w:rsidR="00386680">
        <w:rPr>
          <w:rFonts w:ascii="PT Sans" w:hAnsi="PT Sans"/>
          <w:lang w:val="ru-RU"/>
        </w:rPr>
        <w:t>с.Чекмагуш, ул.Ленина, дом 55 тел. 3-18-0</w:t>
      </w:r>
      <w:r w:rsidRPr="00812541">
        <w:rPr>
          <w:rFonts w:ascii="PT Sans" w:hAnsi="PT Sans"/>
          <w:lang w:val="ru-RU"/>
        </w:rPr>
        <w:t xml:space="preserve">6. </w:t>
      </w:r>
      <w:r w:rsidR="00386680" w:rsidRPr="00812541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</w:p>
    <w:p w:rsidR="00812541" w:rsidRPr="00812541" w:rsidRDefault="00386680" w:rsidP="0038668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386680">
        <w:rPr>
          <w:color w:val="000000"/>
        </w:rPr>
        <w:t>www</w:t>
      </w:r>
      <w:r w:rsidRPr="00386680">
        <w:rPr>
          <w:color w:val="000000"/>
          <w:lang w:val="ru-RU"/>
        </w:rPr>
        <w:t>.</w:t>
      </w:r>
      <w:r w:rsidRPr="00386680">
        <w:rPr>
          <w:color w:val="000000"/>
        </w:rPr>
        <w:t>chekmagush</w:t>
      </w:r>
      <w:r w:rsidRPr="00386680">
        <w:rPr>
          <w:color w:val="000000"/>
          <w:lang w:val="ru-RU"/>
        </w:rPr>
        <w:t>.</w:t>
      </w:r>
      <w:hyperlink r:id="rId8" w:history="1">
        <w:r w:rsidRPr="00386680">
          <w:rPr>
            <w:rStyle w:val="a7"/>
            <w:rFonts w:ascii="Open Sans" w:hAnsi="Open Sans"/>
            <w:u w:val="none"/>
          </w:rPr>
          <w:t>bashkortostan</w:t>
        </w:r>
        <w:r w:rsidRPr="00386680">
          <w:rPr>
            <w:rStyle w:val="a7"/>
            <w:rFonts w:ascii="Open Sans" w:hAnsi="Open Sans"/>
            <w:u w:val="none"/>
            <w:lang w:val="ru-RU"/>
          </w:rPr>
          <w:t>.</w:t>
        </w:r>
        <w:r w:rsidRPr="00386680">
          <w:rPr>
            <w:rStyle w:val="a7"/>
            <w:rFonts w:ascii="Open Sans" w:hAnsi="Open Sans"/>
            <w:u w:val="none"/>
          </w:rPr>
          <w:t>ru</w:t>
        </w:r>
      </w:hyperlink>
      <w:r w:rsidRPr="00386680">
        <w:rPr>
          <w:rFonts w:ascii="Open Sans" w:hAnsi="Open Sans"/>
          <w:color w:val="19A1F0"/>
          <w:lang w:val="ru-RU"/>
        </w:rPr>
        <w:t>,</w:t>
      </w:r>
      <w:r w:rsidR="00812541" w:rsidRPr="00812541">
        <w:rPr>
          <w:rFonts w:ascii="PT Sans" w:hAnsi="PT Sans"/>
          <w:lang w:val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9" w:history="1">
        <w:r w:rsidR="00812541" w:rsidRPr="00812541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812541"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</w:p>
    <w:p w:rsidR="005C0ACB" w:rsidRPr="00285C90" w:rsidRDefault="005C0ACB" w:rsidP="006666B8">
      <w:pPr>
        <w:tabs>
          <w:tab w:val="left" w:pos="360"/>
        </w:tabs>
        <w:ind w:left="-709"/>
        <w:jc w:val="both"/>
        <w:rPr>
          <w:color w:val="7F7F7F"/>
          <w:shd w:val="clear" w:color="auto" w:fill="FFFFFF"/>
          <w:lang w:val="ru-RU"/>
        </w:rPr>
      </w:pPr>
      <w:r w:rsidRPr="00285C90">
        <w:rPr>
          <w:color w:val="000000"/>
          <w:lang w:val="ru-RU"/>
        </w:rPr>
        <w:t xml:space="preserve">Аукционная (конкурсная) </w:t>
      </w:r>
      <w:r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8A8" w:rsidRDefault="000168A8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162151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Default="00675A3F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(организатору торгов)       </w:t>
      </w:r>
      <w:r w:rsidR="000168A8">
        <w:rPr>
          <w:rFonts w:ascii="Times New Roman" w:hAnsi="Times New Roman" w:cs="Times New Roman"/>
          <w:sz w:val="24"/>
          <w:szCs w:val="24"/>
        </w:rPr>
        <w:tab/>
      </w:r>
      <w:r w:rsidR="000168A8">
        <w:rPr>
          <w:rFonts w:ascii="Times New Roman" w:hAnsi="Times New Roman" w:cs="Times New Roman"/>
          <w:sz w:val="24"/>
          <w:szCs w:val="24"/>
        </w:rPr>
        <w:tab/>
      </w:r>
      <w:r w:rsidR="000168A8">
        <w:rPr>
          <w:rFonts w:ascii="Times New Roman" w:hAnsi="Times New Roman" w:cs="Times New Roman"/>
          <w:sz w:val="24"/>
          <w:szCs w:val="24"/>
        </w:rPr>
        <w:tab/>
      </w:r>
      <w:r w:rsidR="000168A8">
        <w:rPr>
          <w:rFonts w:ascii="Times New Roman" w:hAnsi="Times New Roman" w:cs="Times New Roman"/>
          <w:sz w:val="24"/>
          <w:szCs w:val="24"/>
        </w:rPr>
        <w:tab/>
      </w:r>
      <w:r w:rsidR="000168A8">
        <w:rPr>
          <w:rFonts w:ascii="Times New Roman" w:hAnsi="Times New Roman" w:cs="Times New Roman"/>
          <w:sz w:val="24"/>
          <w:szCs w:val="24"/>
        </w:rPr>
        <w:tab/>
      </w:r>
      <w:r w:rsidR="000168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</w:p>
    <w:p w:rsidR="00675A3F" w:rsidRDefault="000168A8" w:rsidP="000168A8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>____________________________________________ 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Получатель:___________________________________________________________________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0168A8" w:rsidRDefault="000168A8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0168A8" w:rsidRDefault="000168A8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0168A8" w:rsidRDefault="000168A8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0168A8" w:rsidRDefault="000168A8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0168A8" w:rsidRDefault="000168A8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0168A8" w:rsidRPr="002C5493" w:rsidRDefault="000168A8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848"/>
        <w:gridCol w:w="4723"/>
      </w:tblGrid>
      <w:tr w:rsidR="00561F27" w:rsidRPr="00561F27" w:rsidTr="00836405">
        <w:tc>
          <w:tcPr>
            <w:tcW w:w="5210" w:type="dxa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561F27" w:rsidRPr="00561F27" w:rsidRDefault="00561F27" w:rsidP="00836405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 xml:space="preserve">в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_______,, а также на основании протокола о </w:t>
      </w:r>
      <w:r w:rsidRPr="00561F27">
        <w:rPr>
          <w:sz w:val="20"/>
          <w:szCs w:val="20"/>
          <w:lang w:val="ru-RU"/>
        </w:rPr>
        <w:lastRenderedPageBreak/>
        <w:t xml:space="preserve">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2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lastRenderedPageBreak/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</w:t>
      </w:r>
      <w:r w:rsidRPr="00561F27">
        <w:rPr>
          <w:sz w:val="20"/>
          <w:szCs w:val="20"/>
          <w:lang w:val="ru-RU"/>
        </w:rPr>
        <w:lastRenderedPageBreak/>
        <w:t>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Pr="00561F27">
        <w:rPr>
          <w:b/>
          <w:sz w:val="20"/>
          <w:szCs w:val="20"/>
          <w:lang w:val="ru-RU"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076"/>
      </w:tblGrid>
      <w:tr w:rsidR="00561F27" w:rsidRPr="000168A8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450022, РБ, с.Чекмагуш, ул.Ленина, д.55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  <w:lang w:val="en-US"/>
              </w:rPr>
            </w:pPr>
            <w:r w:rsidRPr="00561F27">
              <w:rPr>
                <w:rFonts w:ascii="Times New Roman" w:hAnsi="Times New Roman"/>
              </w:rPr>
              <w:t>0249005825</w:t>
            </w:r>
            <w:r w:rsidRPr="00561F27">
              <w:rPr>
                <w:rFonts w:ascii="Times New Roman" w:hAnsi="Times New Roman"/>
                <w:lang w:val="en-US"/>
              </w:rPr>
              <w:t> / </w:t>
            </w:r>
            <w:r w:rsidRPr="00561F27">
              <w:rPr>
                <w:rFonts w:ascii="Times New Roman" w:hAnsi="Times New Roman"/>
              </w:rPr>
              <w:t>024901001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(34796) 311 38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sz w:val="20"/>
          <w:szCs w:val="20"/>
        </w:rPr>
        <w:t>10.2. Арендатор</w:t>
      </w:r>
      <w:r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999"/>
      </w:tblGrid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Банк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11. Подписи Сторон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tbl>
      <w:tblPr>
        <w:tblW w:w="0" w:type="auto"/>
        <w:tblInd w:w="108" w:type="dxa"/>
        <w:tblLook w:val="01E0"/>
      </w:tblPr>
      <w:tblGrid>
        <w:gridCol w:w="4395"/>
        <w:gridCol w:w="5068"/>
      </w:tblGrid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836405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0168A8" w:rsidRDefault="000168A8" w:rsidP="00561F27">
      <w:pPr>
        <w:jc w:val="center"/>
        <w:rPr>
          <w:b/>
          <w:sz w:val="20"/>
          <w:szCs w:val="20"/>
          <w:lang w:val="ru-RU"/>
        </w:rPr>
      </w:pPr>
    </w:p>
    <w:p w:rsidR="000168A8" w:rsidRDefault="000168A8" w:rsidP="00561F27">
      <w:pPr>
        <w:jc w:val="center"/>
        <w:rPr>
          <w:b/>
          <w:sz w:val="20"/>
          <w:szCs w:val="20"/>
          <w:lang w:val="ru-RU"/>
        </w:rPr>
      </w:pPr>
    </w:p>
    <w:p w:rsidR="000168A8" w:rsidRPr="000168A8" w:rsidRDefault="000168A8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r w:rsidRPr="00E23285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r w:rsidRPr="00561F27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lastRenderedPageBreak/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7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Подписи сторон</w:t>
      </w:r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836405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CC" w:rsidRDefault="002775CC" w:rsidP="00561F27">
      <w:r>
        <w:separator/>
      </w:r>
    </w:p>
  </w:endnote>
  <w:endnote w:type="continuationSeparator" w:id="1">
    <w:p w:rsidR="002775CC" w:rsidRDefault="002775CC" w:rsidP="0056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CC" w:rsidRDefault="002775CC" w:rsidP="00561F27">
      <w:r>
        <w:separator/>
      </w:r>
    </w:p>
  </w:footnote>
  <w:footnote w:type="continuationSeparator" w:id="1">
    <w:p w:rsidR="002775CC" w:rsidRDefault="002775CC" w:rsidP="00561F27">
      <w:r>
        <w:continuationSeparator/>
      </w:r>
    </w:p>
  </w:footnote>
  <w:footnote w:id="2">
    <w:p w:rsidR="00561F27" w:rsidRDefault="00561F27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3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4">
    <w:p w:rsidR="00561F27" w:rsidRPr="00561F27" w:rsidRDefault="00561F27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561F27" w:rsidRPr="006273DB" w:rsidRDefault="00561F27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561F27" w:rsidRDefault="00561F27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5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6">
    <w:p w:rsidR="00561F27" w:rsidRDefault="00561F27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7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572"/>
    <w:rsid w:val="00015810"/>
    <w:rsid w:val="000168A8"/>
    <w:rsid w:val="000265B3"/>
    <w:rsid w:val="00026EA4"/>
    <w:rsid w:val="00040FA4"/>
    <w:rsid w:val="00060B29"/>
    <w:rsid w:val="00071517"/>
    <w:rsid w:val="00082E61"/>
    <w:rsid w:val="0008568A"/>
    <w:rsid w:val="0009742C"/>
    <w:rsid w:val="000B61CE"/>
    <w:rsid w:val="000C22BD"/>
    <w:rsid w:val="000C5B87"/>
    <w:rsid w:val="000F193C"/>
    <w:rsid w:val="00110759"/>
    <w:rsid w:val="00117D78"/>
    <w:rsid w:val="00151CC0"/>
    <w:rsid w:val="00162151"/>
    <w:rsid w:val="00184897"/>
    <w:rsid w:val="0019594A"/>
    <w:rsid w:val="00195A77"/>
    <w:rsid w:val="001D4565"/>
    <w:rsid w:val="00210A9D"/>
    <w:rsid w:val="00212600"/>
    <w:rsid w:val="00216E63"/>
    <w:rsid w:val="002423E0"/>
    <w:rsid w:val="00245BAF"/>
    <w:rsid w:val="002775CC"/>
    <w:rsid w:val="00285C90"/>
    <w:rsid w:val="00292855"/>
    <w:rsid w:val="00293427"/>
    <w:rsid w:val="002A485A"/>
    <w:rsid w:val="002C5493"/>
    <w:rsid w:val="00375E3C"/>
    <w:rsid w:val="00382213"/>
    <w:rsid w:val="00386680"/>
    <w:rsid w:val="00396D1B"/>
    <w:rsid w:val="003A08EE"/>
    <w:rsid w:val="00416606"/>
    <w:rsid w:val="0041710B"/>
    <w:rsid w:val="00417F86"/>
    <w:rsid w:val="00425F85"/>
    <w:rsid w:val="0043581A"/>
    <w:rsid w:val="00476BD6"/>
    <w:rsid w:val="004A3F01"/>
    <w:rsid w:val="004A610C"/>
    <w:rsid w:val="004B3749"/>
    <w:rsid w:val="005071D4"/>
    <w:rsid w:val="005228B5"/>
    <w:rsid w:val="00561F27"/>
    <w:rsid w:val="00590B58"/>
    <w:rsid w:val="00591AAC"/>
    <w:rsid w:val="005B44ED"/>
    <w:rsid w:val="005B7B91"/>
    <w:rsid w:val="005C0ACB"/>
    <w:rsid w:val="005C47F7"/>
    <w:rsid w:val="005D13F0"/>
    <w:rsid w:val="005D31B8"/>
    <w:rsid w:val="006216A8"/>
    <w:rsid w:val="006266C2"/>
    <w:rsid w:val="0063048D"/>
    <w:rsid w:val="00637A67"/>
    <w:rsid w:val="00646C5E"/>
    <w:rsid w:val="00647F91"/>
    <w:rsid w:val="006567AC"/>
    <w:rsid w:val="006666B8"/>
    <w:rsid w:val="00675A3F"/>
    <w:rsid w:val="00683863"/>
    <w:rsid w:val="00691390"/>
    <w:rsid w:val="00696344"/>
    <w:rsid w:val="006A3F3A"/>
    <w:rsid w:val="006D2209"/>
    <w:rsid w:val="006D74B5"/>
    <w:rsid w:val="006E3153"/>
    <w:rsid w:val="006F32E6"/>
    <w:rsid w:val="006F3AF7"/>
    <w:rsid w:val="00704F51"/>
    <w:rsid w:val="00713E78"/>
    <w:rsid w:val="00714CD9"/>
    <w:rsid w:val="007242D4"/>
    <w:rsid w:val="0072507C"/>
    <w:rsid w:val="00743F33"/>
    <w:rsid w:val="0074547D"/>
    <w:rsid w:val="00747E29"/>
    <w:rsid w:val="00750CEC"/>
    <w:rsid w:val="00754BBC"/>
    <w:rsid w:val="007553BE"/>
    <w:rsid w:val="007630AB"/>
    <w:rsid w:val="00782903"/>
    <w:rsid w:val="007A058E"/>
    <w:rsid w:val="007C5E9B"/>
    <w:rsid w:val="007C7F29"/>
    <w:rsid w:val="007E3EA2"/>
    <w:rsid w:val="00812541"/>
    <w:rsid w:val="00820F00"/>
    <w:rsid w:val="00823919"/>
    <w:rsid w:val="00835457"/>
    <w:rsid w:val="008410AA"/>
    <w:rsid w:val="00845C8D"/>
    <w:rsid w:val="0085023F"/>
    <w:rsid w:val="0085284B"/>
    <w:rsid w:val="00872C3F"/>
    <w:rsid w:val="008A20F8"/>
    <w:rsid w:val="008A5774"/>
    <w:rsid w:val="008B2482"/>
    <w:rsid w:val="008C261D"/>
    <w:rsid w:val="00913669"/>
    <w:rsid w:val="009157A3"/>
    <w:rsid w:val="009205A2"/>
    <w:rsid w:val="00921F29"/>
    <w:rsid w:val="0093095D"/>
    <w:rsid w:val="00953AB8"/>
    <w:rsid w:val="00976BC8"/>
    <w:rsid w:val="00983BC0"/>
    <w:rsid w:val="00984886"/>
    <w:rsid w:val="00984CCB"/>
    <w:rsid w:val="009920B9"/>
    <w:rsid w:val="009972D9"/>
    <w:rsid w:val="009B7584"/>
    <w:rsid w:val="00A0717A"/>
    <w:rsid w:val="00A12BE8"/>
    <w:rsid w:val="00A43CA4"/>
    <w:rsid w:val="00A65572"/>
    <w:rsid w:val="00A67E3E"/>
    <w:rsid w:val="00AB742B"/>
    <w:rsid w:val="00AD6F3C"/>
    <w:rsid w:val="00AE257B"/>
    <w:rsid w:val="00B30D44"/>
    <w:rsid w:val="00B33995"/>
    <w:rsid w:val="00B40F24"/>
    <w:rsid w:val="00B80CC6"/>
    <w:rsid w:val="00B8236B"/>
    <w:rsid w:val="00BC7E43"/>
    <w:rsid w:val="00BE45CF"/>
    <w:rsid w:val="00BF5A71"/>
    <w:rsid w:val="00C11F4A"/>
    <w:rsid w:val="00C13ACD"/>
    <w:rsid w:val="00C461DB"/>
    <w:rsid w:val="00C56135"/>
    <w:rsid w:val="00C63212"/>
    <w:rsid w:val="00C74F2A"/>
    <w:rsid w:val="00CB431F"/>
    <w:rsid w:val="00D50DDA"/>
    <w:rsid w:val="00DA4C95"/>
    <w:rsid w:val="00DA6300"/>
    <w:rsid w:val="00DB229C"/>
    <w:rsid w:val="00DC2ED9"/>
    <w:rsid w:val="00DE3E83"/>
    <w:rsid w:val="00E23285"/>
    <w:rsid w:val="00E56DE4"/>
    <w:rsid w:val="00E64A3D"/>
    <w:rsid w:val="00E70F41"/>
    <w:rsid w:val="00E85060"/>
    <w:rsid w:val="00E8537C"/>
    <w:rsid w:val="00EC11A8"/>
    <w:rsid w:val="00EC339B"/>
    <w:rsid w:val="00EC6F59"/>
    <w:rsid w:val="00ED1210"/>
    <w:rsid w:val="00ED3F1C"/>
    <w:rsid w:val="00EF5DC6"/>
    <w:rsid w:val="00EF6E78"/>
    <w:rsid w:val="00F077E2"/>
    <w:rsid w:val="00F4337E"/>
    <w:rsid w:val="00F73ED4"/>
    <w:rsid w:val="00F83005"/>
    <w:rsid w:val="00F9097B"/>
    <w:rsid w:val="00FA3D7E"/>
    <w:rsid w:val="00FB1CAD"/>
    <w:rsid w:val="00FB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8C36450EDB547CD9D31E1717440B073D8D9A391591A1AA6CB34317798105E20A4CCF037CEF85TD2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ЗУМО</cp:lastModifiedBy>
  <cp:revision>19</cp:revision>
  <cp:lastPrinted>2018-01-26T05:37:00Z</cp:lastPrinted>
  <dcterms:created xsi:type="dcterms:W3CDTF">2017-12-04T11:25:00Z</dcterms:created>
  <dcterms:modified xsi:type="dcterms:W3CDTF">2018-01-26T10:57:00Z</dcterms:modified>
</cp:coreProperties>
</file>